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7939" w14:textId="77777777" w:rsidR="00D9006A" w:rsidRPr="008365C0" w:rsidRDefault="00D9006A" w:rsidP="00D9006A">
      <w:pPr>
        <w:widowControl w:val="0"/>
        <w:autoSpaceDE w:val="0"/>
        <w:autoSpaceDN w:val="0"/>
        <w:spacing w:before="77" w:after="0" w:line="240" w:lineRule="auto"/>
        <w:ind w:right="776"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0"/>
          <w:lang w:val="kk-KZ"/>
          <w14:ligatures w14:val="none"/>
        </w:rPr>
      </w:pPr>
      <w:r w:rsidRPr="008365C0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ƏЛ-ФАРАБИ АТЫНДАҒЫ ҚАЗАҚ ҰЛТТЫҚ УНИВЕРСИТЕТІ</w:t>
      </w:r>
    </w:p>
    <w:p w14:paraId="0E458502" w14:textId="77777777" w:rsidR="00D9006A" w:rsidRPr="008365C0" w:rsidRDefault="00D9006A" w:rsidP="00D9006A">
      <w:pPr>
        <w:widowControl w:val="0"/>
        <w:autoSpaceDE w:val="0"/>
        <w:autoSpaceDN w:val="0"/>
        <w:spacing w:before="77" w:after="0" w:line="240" w:lineRule="auto"/>
        <w:ind w:right="776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r w:rsidRPr="008365C0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ГЕОГРАФИЯ ЖƏНЕ ТАБИҒАТТЫ ПАЙДАЛАНУ ФАКУЛЬТЕТІ</w:t>
      </w:r>
    </w:p>
    <w:p w14:paraId="1C0C569A" w14:textId="77777777" w:rsidR="00D9006A" w:rsidRPr="008365C0" w:rsidRDefault="00D9006A" w:rsidP="00D9006A">
      <w:pPr>
        <w:widowControl w:val="0"/>
        <w:autoSpaceDE w:val="0"/>
        <w:autoSpaceDN w:val="0"/>
        <w:spacing w:before="77" w:after="0" w:line="240" w:lineRule="auto"/>
        <w:ind w:right="776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r w:rsidRPr="008365C0">
        <w:rPr>
          <w:rFonts w:ascii="Times New Roman" w:hAnsi="Times New Roman" w:cs="Times New Roman"/>
          <w:b/>
          <w:bCs/>
        </w:rPr>
        <w:t>ГЕОГРАФИЯ, ЖЕРГЕ ОРНАЛАСТЫРУ ЖӘНЕ КАДАСТР КАФЕДРАСЫ</w:t>
      </w:r>
    </w:p>
    <w:p w14:paraId="20630041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10D7AD5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D2E0037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8CB18B7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2802369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8DB4199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E7044DF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40F2B5A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4FEFDC7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55A8C38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C1FA69" w14:textId="6D0B500E" w:rsidR="00D9006A" w:rsidRPr="00D9006A" w:rsidRDefault="00D9006A" w:rsidP="00D9006A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  <w:r w:rsidRPr="00D9006A">
        <w:rPr>
          <w:rFonts w:ascii="Times New Roman" w:hAnsi="Times New Roman" w:cs="Times New Roman"/>
          <w:b/>
          <w:sz w:val="24"/>
          <w:szCs w:val="24"/>
          <w:lang w:val="kk-KZ"/>
        </w:rPr>
        <w:t>«6В07304-</w:t>
      </w:r>
      <w:r w:rsidRPr="00D900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9006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Кадастр</w:t>
      </w:r>
      <w:r w:rsidRPr="00D900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D9006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>білім беру бағдарламасы «</w:t>
      </w:r>
      <w:r w:rsidRPr="00D9006A">
        <w:rPr>
          <w:rFonts w:ascii="Times New Roman" w:eastAsia="Tahoma" w:hAnsi="Times New Roman" w:cs="Times New Roman"/>
          <w:sz w:val="24"/>
          <w:szCs w:val="24"/>
          <w:shd w:val="clear" w:color="auto" w:fill="FFFFFF"/>
          <w:lang w:val="kk-KZ"/>
        </w:rPr>
        <w:t xml:space="preserve">ID </w:t>
      </w:r>
      <w:r w:rsidRPr="00D9006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101073 - Қала құрылысы, елді мекендерді жоспарлау және аумақты инженерлік жайластыру</w:t>
      </w:r>
      <w:r w:rsidRPr="00D9006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»</w:t>
      </w:r>
      <w:r w:rsidRPr="00D9006A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</w:t>
      </w:r>
      <w:proofErr w:type="spellStart"/>
      <w:r w:rsidRPr="00D900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>пəні</w:t>
      </w:r>
      <w:proofErr w:type="spellEnd"/>
      <w:r w:rsidRPr="00D900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 xml:space="preserve"> бойынша</w:t>
      </w:r>
    </w:p>
    <w:p w14:paraId="15B08595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right="678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</w:p>
    <w:p w14:paraId="30016D49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right="678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</w:p>
    <w:p w14:paraId="41CA6049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right="678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</w:p>
    <w:p w14:paraId="0BDCB766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right="678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</w:pPr>
      <w:r w:rsidRPr="00D755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kk-KZ" w:bidi="kk-KZ"/>
          <w14:ligatures w14:val="none"/>
        </w:rPr>
        <w:t>ҚОРЫТЫНДЫ ЕМТИХАН БАҒДАРЛАМАСЫ</w:t>
      </w:r>
    </w:p>
    <w:p w14:paraId="2D748698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right="675"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6A5C3415" w14:textId="77777777" w:rsidR="00D9006A" w:rsidRPr="00D75592" w:rsidRDefault="00D9006A" w:rsidP="00D9006A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6E46F2AD" w14:textId="7C62198E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right="-119"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  <w:r w:rsidRPr="00D7559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>КҮЗГІ СЕМЕСТР 202</w:t>
      </w:r>
      <w:r w:rsidR="00040364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>6</w:t>
      </w:r>
      <w:r w:rsidRPr="00D7559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>-202</w:t>
      </w:r>
      <w:r w:rsidR="00040364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>7</w:t>
      </w:r>
      <w:r w:rsidRPr="00D7559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 xml:space="preserve"> ОҚУ ЖЫЛЫ</w:t>
      </w:r>
    </w:p>
    <w:p w14:paraId="32D8CA03" w14:textId="77777777" w:rsidR="00D9006A" w:rsidRPr="00D75592" w:rsidRDefault="00D9006A" w:rsidP="00D9006A">
      <w:pPr>
        <w:widowControl w:val="0"/>
        <w:autoSpaceDE w:val="0"/>
        <w:autoSpaceDN w:val="0"/>
        <w:spacing w:before="1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41CAB5F9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</w:pPr>
    </w:p>
    <w:p w14:paraId="18B3E5FB" w14:textId="1A063FD3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9006A">
        <w:rPr>
          <w:rFonts w:ascii="Times New Roman" w:hAnsi="Times New Roman" w:cs="Times New Roman"/>
          <w:b/>
          <w:sz w:val="24"/>
          <w:szCs w:val="24"/>
          <w:lang w:val="kk-KZ"/>
        </w:rPr>
        <w:t>«6В07304-</w:t>
      </w:r>
      <w:r w:rsidRPr="00D900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9006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Кадастр</w:t>
      </w:r>
      <w:r w:rsidRPr="00D900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D7559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kk-KZ" w:bidi="kk-KZ"/>
          <w14:ligatures w14:val="none"/>
        </w:rPr>
        <w:t>МАМАНДЫҒЫ БОЙЫНША</w:t>
      </w:r>
    </w:p>
    <w:p w14:paraId="488A7D77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3FC0950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6FDF5AF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7C7408D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2040C03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04D77B3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6F5F91A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5623A95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46E1B54" w14:textId="77777777" w:rsidR="00D9006A" w:rsidRPr="00D75592" w:rsidRDefault="00D9006A" w:rsidP="00D9006A">
      <w:pPr>
        <w:widowControl w:val="0"/>
        <w:tabs>
          <w:tab w:val="left" w:pos="3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ab/>
      </w:r>
    </w:p>
    <w:p w14:paraId="2F1B3E02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3269A0F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AF1084B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BD7ECBA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5A1805A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FC5BBF0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FC7A55A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91F4C42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0BD3C4B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6BEEB8D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55F660C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7DAD4CA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1224217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A4E5E19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B7CB495" w14:textId="77777777" w:rsidR="00D9006A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FD99B43" w14:textId="4C2624FE" w:rsidR="00D9006A" w:rsidRPr="00D75592" w:rsidRDefault="00D9006A" w:rsidP="00D9006A">
      <w:pPr>
        <w:widowControl w:val="0"/>
        <w:autoSpaceDE w:val="0"/>
        <w:autoSpaceDN w:val="0"/>
        <w:spacing w:before="246" w:after="0" w:line="240" w:lineRule="auto"/>
        <w:ind w:right="776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Алматы,</w:t>
      </w:r>
      <w:r w:rsidRPr="00D7559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202</w:t>
      </w:r>
      <w:r w:rsidR="0004036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6</w:t>
      </w:r>
    </w:p>
    <w:p w14:paraId="7A261A39" w14:textId="47D797D2" w:rsidR="00D9006A" w:rsidRPr="00D75592" w:rsidRDefault="00D9006A" w:rsidP="000403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sectPr w:rsidR="00D9006A" w:rsidRPr="00D75592" w:rsidSect="00D9006A">
          <w:pgSz w:w="11930" w:h="16860"/>
          <w:pgMar w:top="1134" w:right="850" w:bottom="1134" w:left="1701" w:header="720" w:footer="720" w:gutter="0"/>
          <w:cols w:space="720"/>
          <w:docGrid w:linePitch="299"/>
        </w:sectPr>
      </w:pPr>
    </w:p>
    <w:p w14:paraId="22C90873" w14:textId="6F88976E" w:rsidR="00D9006A" w:rsidRPr="00D75592" w:rsidRDefault="00D9006A" w:rsidP="00D9006A">
      <w:pPr>
        <w:widowControl w:val="0"/>
        <w:autoSpaceDE w:val="0"/>
        <w:autoSpaceDN w:val="0"/>
        <w:spacing w:before="71" w:after="0" w:line="256" w:lineRule="auto"/>
        <w:ind w:right="23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D9006A">
        <w:rPr>
          <w:rFonts w:ascii="Times New Roman" w:eastAsia="Tahoma" w:hAnsi="Times New Roman" w:cs="Times New Roman"/>
          <w:sz w:val="24"/>
          <w:szCs w:val="24"/>
          <w:shd w:val="clear" w:color="auto" w:fill="FFFFFF"/>
          <w:lang w:val="kk-KZ"/>
        </w:rPr>
        <w:t xml:space="preserve">ID </w:t>
      </w:r>
      <w:r w:rsidRPr="00D9006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101073 - Қала құрылысы, елді мекендерді жоспарлау және аумақты инженерлік жайластыру</w:t>
      </w:r>
      <w:r w:rsidRPr="00D75592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D7559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</w:t>
      </w:r>
      <w:proofErr w:type="spellStart"/>
      <w:r w:rsidRPr="00D7559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пəні</w:t>
      </w:r>
      <w:proofErr w:type="spellEnd"/>
      <w:r w:rsidRPr="00D7559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бойынша</w:t>
      </w:r>
      <w:r w:rsidRPr="00D7559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D7559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бағдарламасы</w:t>
      </w:r>
      <w:r w:rsidRPr="00D7559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>география, жерге орналастыру және кадастр</w:t>
      </w:r>
      <w:r w:rsidRPr="00D7559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>кафедрасының</w:t>
      </w:r>
      <w:r w:rsidRPr="00D7559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40364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>магистр</w:t>
      </w:r>
      <w:r w:rsidRPr="00D7559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,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аға</w:t>
      </w:r>
      <w:r w:rsidRPr="00D75592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оқытушысы </w:t>
      </w:r>
      <w:r w:rsidR="00040364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Дабылова Б.Е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  <w:r w:rsidRPr="00D75592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құрастырған</w:t>
      </w:r>
    </w:p>
    <w:p w14:paraId="1555F47A" w14:textId="77777777" w:rsidR="00D9006A" w:rsidRPr="00D75592" w:rsidRDefault="00D9006A" w:rsidP="00D9006A">
      <w:pPr>
        <w:widowControl w:val="0"/>
        <w:autoSpaceDE w:val="0"/>
        <w:autoSpaceDN w:val="0"/>
        <w:spacing w:before="7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D90B7DA" w14:textId="77777777" w:rsidR="00D9006A" w:rsidRPr="00D75592" w:rsidRDefault="00D9006A" w:rsidP="00D9006A">
      <w:pPr>
        <w:widowControl w:val="0"/>
        <w:autoSpaceDE w:val="0"/>
        <w:autoSpaceDN w:val="0"/>
        <w:spacing w:after="0" w:line="256" w:lineRule="auto"/>
        <w:ind w:right="23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>География, жерге орналастыру және кадастр</w:t>
      </w:r>
      <w:r w:rsidRPr="00D7559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кафедрасының </w:t>
      </w:r>
      <w:proofErr w:type="spellStart"/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мəжілісінде</w:t>
      </w:r>
      <w:proofErr w:type="spellEnd"/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spacing w:val="-67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қарастырылған </w:t>
      </w:r>
      <w:proofErr w:type="spellStart"/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жəне</w:t>
      </w:r>
      <w:proofErr w:type="spellEnd"/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ұсынылған</w:t>
      </w:r>
    </w:p>
    <w:p w14:paraId="53E9DD44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DDA66F3" w14:textId="77777777" w:rsidR="00D9006A" w:rsidRPr="00D75592" w:rsidRDefault="00D9006A" w:rsidP="00D9006A">
      <w:pPr>
        <w:widowControl w:val="0"/>
        <w:autoSpaceDE w:val="0"/>
        <w:autoSpaceDN w:val="0"/>
        <w:spacing w:before="7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EAC4BAC" w14:textId="2CB1EC3E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Хаттама  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,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« 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  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5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ж. </w:t>
      </w:r>
    </w:p>
    <w:p w14:paraId="42DFE5B1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27B99D5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AC954BF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8C51176" w14:textId="77777777" w:rsidR="00D9006A" w:rsidRPr="00D75592" w:rsidRDefault="00D9006A" w:rsidP="00D9006A">
      <w:pPr>
        <w:widowControl w:val="0"/>
        <w:tabs>
          <w:tab w:val="left" w:pos="645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Кафедра</w:t>
      </w:r>
      <w:r w:rsidRPr="00D75592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меңгерушісі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ab/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Тоқбергенова А.А. </w:t>
      </w:r>
    </w:p>
    <w:p w14:paraId="5B3B88E6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5FFBFC4" w14:textId="77777777" w:rsidR="00D9006A" w:rsidRPr="00D75592" w:rsidRDefault="00D9006A" w:rsidP="00D9006A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F6C7E60" w14:textId="77777777" w:rsidR="00D9006A" w:rsidRPr="00D75592" w:rsidRDefault="00D9006A" w:rsidP="00D900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038D6E1" w14:textId="77777777" w:rsidR="00D9006A" w:rsidRPr="00D75592" w:rsidRDefault="00D9006A" w:rsidP="00D9006A">
      <w:pPr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br w:type="page"/>
      </w:r>
    </w:p>
    <w:p w14:paraId="2F9863CF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39CF86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DAFA8F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3CB003D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D4F827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40E1C2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21B767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85C1C8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680DEB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EAB84E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AD4A32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045367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007E33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F60D97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745A5B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BB42AD" w14:textId="77777777" w:rsidR="00D9006A" w:rsidRPr="00D75592" w:rsidRDefault="00D9006A" w:rsidP="00D9006A">
      <w:pPr>
        <w:widowControl w:val="0"/>
        <w:autoSpaceDE w:val="0"/>
        <w:autoSpaceDN w:val="0"/>
        <w:spacing w:before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ЕМТИХАНДЫ ӨТКІЗУ ЕРЕЖЕЛЕРІ МЕН ТҮРІНІҢ СИПАТТАМАСЫ</w:t>
      </w:r>
    </w:p>
    <w:p w14:paraId="50F9DD15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br w:type="page"/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Қорытынды емтиханды өткізу ережелері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пəн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бойынша тестілеу ұйымдастырылатын жүйеде орналастырылатын болады: </w:t>
      </w:r>
    </w:p>
    <w:p w14:paraId="1CA36099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Универ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жүйесіндегі, ПОӘК-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дегі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>, «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Пəн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 бағдарламасы» қосымша бетінде; </w:t>
      </w:r>
    </w:p>
    <w:p w14:paraId="42BD8B9F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мессенджер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чатында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студенттерге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«қорытынды емтиханды өткізу ережелерімен» қандай жүйеде танысуға болатындығы туралы хабарланады. </w:t>
      </w:r>
    </w:p>
    <w:p w14:paraId="7CA23BE2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Чаттағы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əр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нұсқауларының талаптарымен танысқанын растауы керек. </w:t>
      </w:r>
    </w:p>
    <w:p w14:paraId="76E0473B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студенттерге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1519A5A3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5. 100 сұрақтан тұратын емтиханға арналған тест тапсырмалары емтихан өтетін күні қол жетімді болады (оқытушы бекітілген емтихан кестесіне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сəйкес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орнатылады). Тест түріндегі тапсырмалар жиынтығы тест құрастыру талаптарын ескере отырып дайындалды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олар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əртүрлі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санаттарға (тақырыптарға) бөлінді.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Студенттерге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25 тест сұрақтары беріледі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олар 60 минут ішінде жауап беруі керек. </w:t>
      </w:r>
    </w:p>
    <w:p w14:paraId="13F413CB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Тест жасау барысында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əртүрлі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сұрақтар қолданылды:</w:t>
      </w:r>
    </w:p>
    <w:p w14:paraId="15A8015B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>Бірнеше таңдау (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Множественный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выбор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>)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сұрақтың жауабын өзіне ұсынылған бірнеше нұсқаның ішінен таңдайды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сұрақтардың біреуі немесе бірнеше дұрыс жауаптарға жауап береді); </w:t>
      </w:r>
    </w:p>
    <w:p w14:paraId="6948B2C8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>Дұрыс/Дұрыс емес (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Верно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>/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Неверно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>)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сұрақтың жауабын «Дұрыс»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«Дұрыс емес» деген екі нұсқаның арасынан таңдайды); </w:t>
      </w:r>
    </w:p>
    <w:p w14:paraId="24FFA1BD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Сəйкестендіру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үшін (бірінші топ жауаптарының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əр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элементін екінші топ жауаптарының элементімен байланыстыру қажет); </w:t>
      </w:r>
    </w:p>
    <w:p w14:paraId="7DEC8588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>Қысқа жауаптар (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Короткие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ответы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) (сұраққа жауап - бұл сөз немесе қысқа фраза); </w:t>
      </w:r>
    </w:p>
    <w:p w14:paraId="75CBA33F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Емтихан нысаны-тестілеу </w:t>
      </w:r>
    </w:p>
    <w:p w14:paraId="20429702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Кімге ұсынылады: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студенттері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Pr="00D7559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977F4B">
        <w:rPr>
          <w:rFonts w:ascii="Times New Roman" w:hAnsi="Times New Roman" w:cs="Times New Roman"/>
          <w:bCs/>
          <w:sz w:val="24"/>
          <w:szCs w:val="24"/>
          <w:lang w:val="kk-KZ"/>
        </w:rPr>
        <w:t>6В05205 – География»</w:t>
      </w:r>
      <w:r w:rsidRPr="00D755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мамандығы.</w:t>
      </w:r>
    </w:p>
    <w:p w14:paraId="35A7E997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өткізу кестесі: кесте бойынша (кестені қарау) </w:t>
      </w:r>
    </w:p>
    <w:p w14:paraId="05B912BC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Емтихан өткізілетін платформа: «СДО МООDLE» жүйесі. </w:t>
      </w:r>
    </w:p>
    <w:p w14:paraId="281077B6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>Емтихан форматы-онлайн.</w:t>
      </w:r>
    </w:p>
    <w:p w14:paraId="1ACD4A8D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Емтихан шарты: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бойынша нұсқаулықтың талаптарына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сəйкес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басталардан 30 минут бұрын дайындалуы тиіс. </w:t>
      </w:r>
    </w:p>
    <w:p w14:paraId="50B1B6FF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Тестілеуден өтуді бақылау - онлайн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4CC6422E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технологиясы (ағылш. «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proctor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» – емтихан барысын бақылау).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Прокторлар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, аудиториядағы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əдеттегі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емтихан сияқты, емтихан алушылардың сынақтардан адал өтуін бақылайды: тапсырмаларды өздері орындайды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қосымша материалдарды пайдаланбайды. Интернеттегі нақты уақыттағы емтиханды веб-камерада маман (күндізгі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тақырыптың жұмыс үстелін, кадрдағы адамдар санын, сыртқы дыбыстарды немесе дауыстарды, тіпті көру қимылдарын (кибер -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) бақылайтын бағдарлама қадағалай алады. Аралас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түрі жиі қолданылады: бағдарлама 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ескертулерімен емтиханның бейнежазбасын адам қосымша қарайды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жəне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бұзушылықтар орын алды ма, жоқ па, соны шешеді.</w:t>
      </w:r>
    </w:p>
    <w:p w14:paraId="6CE5CDFA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Барлық тест сұрақтарына дұрыс жауап берген жағдайда максималды 100 балл беріледі.</w:t>
      </w:r>
    </w:p>
    <w:p w14:paraId="471BE5E8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Емтихан ұзақтығы: 60 минут </w:t>
      </w:r>
    </w:p>
    <w:p w14:paraId="144FD950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Бағалау саясаты: жүйе дұрыс жауаптардың кілттері бойынша автоматты түрде тексереді. Барлық тест сұрақтарына дұрыс жауап берген жағдайда максималды 100 балл беріледі. </w:t>
      </w:r>
    </w:p>
    <w:p w14:paraId="56509858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006A">
        <w:rPr>
          <w:rFonts w:ascii="Times New Roman" w:hAnsi="Times New Roman" w:cs="Times New Roman"/>
          <w:sz w:val="24"/>
          <w:szCs w:val="24"/>
          <w:lang w:val="kk-KZ"/>
        </w:rPr>
        <w:t xml:space="preserve">Емтихан жауаптары 100 </w:t>
      </w:r>
      <w:proofErr w:type="spellStart"/>
      <w:r w:rsidRPr="00D9006A">
        <w:rPr>
          <w:rFonts w:ascii="Times New Roman" w:hAnsi="Times New Roman" w:cs="Times New Roman"/>
          <w:sz w:val="24"/>
          <w:szCs w:val="24"/>
          <w:lang w:val="kk-KZ"/>
        </w:rPr>
        <w:t>балллдық</w:t>
      </w:r>
      <w:proofErr w:type="spellEnd"/>
      <w:r w:rsidRPr="00D9006A">
        <w:rPr>
          <w:rFonts w:ascii="Times New Roman" w:hAnsi="Times New Roman" w:cs="Times New Roman"/>
          <w:sz w:val="24"/>
          <w:szCs w:val="24"/>
          <w:lang w:val="kk-KZ"/>
        </w:rPr>
        <w:t xml:space="preserve"> жүйе бойынша бағаланады: 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373"/>
        <w:gridCol w:w="3195"/>
        <w:gridCol w:w="2863"/>
      </w:tblGrid>
      <w:tr w:rsidR="00D9006A" w14:paraId="63BF03FB" w14:textId="77777777" w:rsidTr="00D43CDB">
        <w:trPr>
          <w:trHeight w:val="314"/>
        </w:trPr>
        <w:tc>
          <w:tcPr>
            <w:tcW w:w="2373" w:type="dxa"/>
          </w:tcPr>
          <w:p w14:paraId="6CF15057" w14:textId="77777777" w:rsidR="00D9006A" w:rsidRDefault="00D9006A" w:rsidP="00D43CDB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sz w:val="28"/>
              </w:rPr>
              <w:t>95% - 100%: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3195" w:type="dxa"/>
          </w:tcPr>
          <w:p w14:paraId="00A41AC9" w14:textId="77777777" w:rsidR="00D9006A" w:rsidRDefault="00D9006A" w:rsidP="00D43CDB">
            <w:pPr>
              <w:pStyle w:val="TableParagraph"/>
              <w:spacing w:line="295" w:lineRule="exact"/>
              <w:ind w:left="631"/>
              <w:rPr>
                <w:sz w:val="28"/>
              </w:rPr>
            </w:pPr>
            <w:r>
              <w:rPr>
                <w:sz w:val="28"/>
              </w:rPr>
              <w:t>90%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94%: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А-</w:t>
            </w:r>
          </w:p>
        </w:tc>
        <w:tc>
          <w:tcPr>
            <w:tcW w:w="2863" w:type="dxa"/>
          </w:tcPr>
          <w:p w14:paraId="32A44A31" w14:textId="77777777" w:rsidR="00D9006A" w:rsidRDefault="00D9006A" w:rsidP="00D43CDB">
            <w:pPr>
              <w:pStyle w:val="TableParagraph"/>
              <w:ind w:left="0"/>
            </w:pPr>
          </w:p>
        </w:tc>
      </w:tr>
      <w:tr w:rsidR="00D9006A" w14:paraId="1ECFCB8A" w14:textId="77777777" w:rsidTr="00D43CDB">
        <w:trPr>
          <w:trHeight w:val="323"/>
        </w:trPr>
        <w:tc>
          <w:tcPr>
            <w:tcW w:w="2373" w:type="dxa"/>
          </w:tcPr>
          <w:p w14:paraId="320892C8" w14:textId="77777777" w:rsidR="00D9006A" w:rsidRDefault="00D9006A" w:rsidP="00D43CDB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85%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89%: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В+</w:t>
            </w:r>
          </w:p>
        </w:tc>
        <w:tc>
          <w:tcPr>
            <w:tcW w:w="3195" w:type="dxa"/>
          </w:tcPr>
          <w:p w14:paraId="0DF3D5AE" w14:textId="77777777" w:rsidR="00D9006A" w:rsidRDefault="00D9006A" w:rsidP="00D43CDB">
            <w:pPr>
              <w:pStyle w:val="TableParagraph"/>
              <w:spacing w:line="304" w:lineRule="exact"/>
              <w:ind w:left="631"/>
              <w:rPr>
                <w:sz w:val="28"/>
              </w:rPr>
            </w:pPr>
            <w:r>
              <w:rPr>
                <w:sz w:val="28"/>
              </w:rPr>
              <w:t>80%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84%: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863" w:type="dxa"/>
          </w:tcPr>
          <w:p w14:paraId="5E593193" w14:textId="77777777" w:rsidR="00D9006A" w:rsidRDefault="00D9006A" w:rsidP="00D43CDB">
            <w:pPr>
              <w:pStyle w:val="TableParagraph"/>
              <w:spacing w:line="304" w:lineRule="exact"/>
              <w:ind w:left="975"/>
              <w:rPr>
                <w:sz w:val="28"/>
              </w:rPr>
            </w:pPr>
            <w:r>
              <w:rPr>
                <w:sz w:val="28"/>
              </w:rPr>
              <w:t>75%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79%: В</w:t>
            </w:r>
          </w:p>
        </w:tc>
      </w:tr>
      <w:tr w:rsidR="00D9006A" w14:paraId="2D6572AB" w14:textId="77777777" w:rsidTr="00D43CDB">
        <w:trPr>
          <w:trHeight w:val="316"/>
        </w:trPr>
        <w:tc>
          <w:tcPr>
            <w:tcW w:w="2373" w:type="dxa"/>
          </w:tcPr>
          <w:p w14:paraId="24C03FA1" w14:textId="77777777" w:rsidR="00D9006A" w:rsidRDefault="00D9006A" w:rsidP="00D43CDB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70%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74%: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В-</w:t>
            </w:r>
          </w:p>
        </w:tc>
        <w:tc>
          <w:tcPr>
            <w:tcW w:w="3195" w:type="dxa"/>
          </w:tcPr>
          <w:p w14:paraId="7E55DCCD" w14:textId="77777777" w:rsidR="00D9006A" w:rsidRDefault="00D9006A" w:rsidP="00D43CDB">
            <w:pPr>
              <w:pStyle w:val="TableParagraph"/>
              <w:spacing w:line="297" w:lineRule="exact"/>
              <w:ind w:left="506"/>
              <w:rPr>
                <w:sz w:val="28"/>
              </w:rPr>
            </w:pPr>
            <w:r>
              <w:rPr>
                <w:sz w:val="28"/>
              </w:rPr>
              <w:t>65%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69%: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863" w:type="dxa"/>
          </w:tcPr>
          <w:p w14:paraId="3F049218" w14:textId="77777777" w:rsidR="00D9006A" w:rsidRDefault="00D9006A" w:rsidP="00D43CDB">
            <w:pPr>
              <w:pStyle w:val="TableParagraph"/>
              <w:spacing w:line="297" w:lineRule="exact"/>
              <w:ind w:left="980"/>
              <w:rPr>
                <w:sz w:val="28"/>
              </w:rPr>
            </w:pPr>
            <w:r>
              <w:rPr>
                <w:sz w:val="28"/>
              </w:rPr>
              <w:t>60%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- 64%: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С-</w:t>
            </w:r>
          </w:p>
        </w:tc>
      </w:tr>
      <w:tr w:rsidR="00D9006A" w14:paraId="5BBD7BBC" w14:textId="77777777" w:rsidTr="00D43CDB">
        <w:trPr>
          <w:trHeight w:val="307"/>
        </w:trPr>
        <w:tc>
          <w:tcPr>
            <w:tcW w:w="2373" w:type="dxa"/>
          </w:tcPr>
          <w:p w14:paraId="27ECDCB2" w14:textId="77777777" w:rsidR="00D9006A" w:rsidRDefault="00D9006A" w:rsidP="00D43CDB">
            <w:pPr>
              <w:pStyle w:val="TableParagraph"/>
              <w:spacing w:line="288" w:lineRule="exact"/>
              <w:ind w:left="200"/>
              <w:rPr>
                <w:sz w:val="28"/>
              </w:rPr>
            </w:pPr>
            <w:r>
              <w:rPr>
                <w:sz w:val="28"/>
              </w:rPr>
              <w:t>55%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59%: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D+</w:t>
            </w:r>
          </w:p>
        </w:tc>
        <w:tc>
          <w:tcPr>
            <w:tcW w:w="3195" w:type="dxa"/>
          </w:tcPr>
          <w:p w14:paraId="44DB5295" w14:textId="77777777" w:rsidR="00D9006A" w:rsidRDefault="00D9006A" w:rsidP="00D43CDB">
            <w:pPr>
              <w:pStyle w:val="TableParagraph"/>
              <w:spacing w:line="288" w:lineRule="exact"/>
              <w:ind w:left="415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54%: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D-</w:t>
            </w:r>
          </w:p>
        </w:tc>
        <w:tc>
          <w:tcPr>
            <w:tcW w:w="2863" w:type="dxa"/>
          </w:tcPr>
          <w:p w14:paraId="2CFC07A1" w14:textId="77777777" w:rsidR="00D9006A" w:rsidRDefault="00D9006A" w:rsidP="00D43CDB">
            <w:pPr>
              <w:pStyle w:val="TableParagraph"/>
              <w:spacing w:line="288" w:lineRule="exact"/>
              <w:ind w:left="1038"/>
              <w:rPr>
                <w:b/>
                <w:sz w:val="28"/>
              </w:rPr>
            </w:pPr>
            <w:r>
              <w:rPr>
                <w:sz w:val="28"/>
              </w:rPr>
              <w:t>0%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-49%: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</w:t>
            </w:r>
          </w:p>
        </w:tc>
      </w:tr>
    </w:tbl>
    <w:p w14:paraId="0F40C9BF" w14:textId="77777777" w:rsidR="00D9006A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884DD2" w14:textId="77777777" w:rsidR="00D9006A" w:rsidRPr="00D75592" w:rsidRDefault="00D9006A" w:rsidP="00D9006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5592">
        <w:rPr>
          <w:rFonts w:ascii="Times New Roman" w:hAnsi="Times New Roman" w:cs="Times New Roman"/>
          <w:sz w:val="24"/>
          <w:szCs w:val="24"/>
        </w:rPr>
        <w:t xml:space="preserve">Универ </w:t>
      </w:r>
      <w:proofErr w:type="spellStart"/>
      <w:r w:rsidRPr="00D75592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D7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</w:rPr>
        <w:t>балдар</w:t>
      </w:r>
      <w:proofErr w:type="spellEnd"/>
      <w:r w:rsidRPr="00D7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7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7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D7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D75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D75592">
        <w:rPr>
          <w:rFonts w:ascii="Times New Roman" w:hAnsi="Times New Roman" w:cs="Times New Roman"/>
          <w:sz w:val="24"/>
          <w:szCs w:val="24"/>
        </w:rPr>
        <w:t>.</w:t>
      </w:r>
    </w:p>
    <w:p w14:paraId="5F1E5C49" w14:textId="77777777" w:rsidR="00D9006A" w:rsidRPr="00D75592" w:rsidRDefault="00D9006A" w:rsidP="00D9006A">
      <w:pPr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75F5">
        <w:rPr>
          <w:rFonts w:ascii="Times New Roman" w:hAnsi="Times New Roman" w:cs="Times New Roman"/>
          <w:b/>
          <w:bCs/>
          <w:sz w:val="24"/>
          <w:szCs w:val="24"/>
          <w:lang w:val="kk-KZ"/>
        </w:rPr>
        <w:t>Ескерту: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тестілеу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нəтижелері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прокторинг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D75592">
        <w:rPr>
          <w:rFonts w:ascii="Times New Roman" w:hAnsi="Times New Roman" w:cs="Times New Roman"/>
          <w:sz w:val="24"/>
          <w:szCs w:val="24"/>
          <w:lang w:val="kk-KZ"/>
        </w:rPr>
        <w:t>нəтижелері</w:t>
      </w:r>
      <w:proofErr w:type="spellEnd"/>
      <w:r w:rsidRPr="00D75592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қайта қаралуы мүмкін. </w:t>
      </w:r>
      <w:r w:rsidRPr="00D9006A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D9006A">
        <w:rPr>
          <w:rFonts w:ascii="Times New Roman" w:hAnsi="Times New Roman" w:cs="Times New Roman"/>
          <w:sz w:val="24"/>
          <w:szCs w:val="24"/>
          <w:lang w:val="kk-KZ"/>
        </w:rPr>
        <w:t xml:space="preserve"> тестілеуден өту ережелерін бұзса, оның </w:t>
      </w:r>
      <w:proofErr w:type="spellStart"/>
      <w:r w:rsidRPr="00D9006A">
        <w:rPr>
          <w:rFonts w:ascii="Times New Roman" w:hAnsi="Times New Roman" w:cs="Times New Roman"/>
          <w:sz w:val="24"/>
          <w:szCs w:val="24"/>
          <w:lang w:val="kk-KZ"/>
        </w:rPr>
        <w:t>нəтижесі</w:t>
      </w:r>
      <w:proofErr w:type="spellEnd"/>
      <w:r w:rsidRPr="00D9006A">
        <w:rPr>
          <w:rFonts w:ascii="Times New Roman" w:hAnsi="Times New Roman" w:cs="Times New Roman"/>
          <w:sz w:val="24"/>
          <w:szCs w:val="24"/>
          <w:lang w:val="kk-KZ"/>
        </w:rPr>
        <w:t xml:space="preserve"> жойылады.</w:t>
      </w:r>
      <w:r w:rsidRPr="00D7559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br w:type="page"/>
      </w:r>
    </w:p>
    <w:p w14:paraId="2AC7450C" w14:textId="77777777" w:rsidR="00D9006A" w:rsidRPr="00694381" w:rsidRDefault="00D9006A" w:rsidP="00D90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94381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КІРІСПЕ</w:t>
      </w:r>
    </w:p>
    <w:p w14:paraId="39B09FBF" w14:textId="77777777" w:rsidR="00D9006A" w:rsidRPr="00D9006A" w:rsidRDefault="00D9006A" w:rsidP="00D9006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CA9323" w14:textId="7BDBA9B3" w:rsidR="00D9006A" w:rsidRPr="00D9006A" w:rsidRDefault="00D9006A" w:rsidP="00D9006A">
      <w:pPr>
        <w:ind w:firstLine="567"/>
        <w:jc w:val="both"/>
        <w:rPr>
          <w:rFonts w:ascii="Times New Roman" w:hAnsi="Times New Roman" w:cs="Times New Roman"/>
          <w:noProof/>
          <w:color w:val="000000"/>
          <w:spacing w:val="5"/>
          <w:sz w:val="28"/>
          <w:szCs w:val="28"/>
          <w:lang w:val="kk-KZ"/>
        </w:rPr>
      </w:pPr>
      <w:r w:rsidRPr="00D9006A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 xml:space="preserve">Пәннің мақсаты-елді мекендердің жерлерін жоспарлау, қала құрылысы және осы аумақтарды абаттандыру жобаларын жасау қабілетін қалыптастыру Пән: елді мекендерді жоспарлау жобасының мақсатын, </w:t>
      </w:r>
      <w:proofErr w:type="spellStart"/>
      <w:r w:rsidRPr="00D9006A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>принциптерін,мазмұны</w:t>
      </w:r>
      <w:proofErr w:type="spellEnd"/>
      <w:r w:rsidRPr="00D9006A">
        <w:rPr>
          <w:rFonts w:ascii="Times New Roman" w:eastAsia="SimSun" w:hAnsi="Times New Roman" w:cs="Times New Roman"/>
          <w:color w:val="000000"/>
          <w:sz w:val="28"/>
          <w:szCs w:val="28"/>
          <w:lang w:val="kk-KZ"/>
        </w:rPr>
        <w:t xml:space="preserve"> мен құрамын; жобаға алдын ала есептеулерді; ауылдық елді мекендердің аумағын ұйымдастыру әдістемесін; ауылдық елді мекендерді жоспарлаудағы сәулет-жоспарлау композициясын; елді мекендерді абаттандыру жобаларын зерделеуге бағытталған.</w:t>
      </w:r>
    </w:p>
    <w:p w14:paraId="607B9821" w14:textId="77777777" w:rsidR="00D9006A" w:rsidRDefault="00D9006A" w:rsidP="00D9006A">
      <w:pPr>
        <w:jc w:val="both"/>
        <w:rPr>
          <w:rFonts w:ascii="Times New Roman" w:hAnsi="Times New Roman" w:cs="Times New Roman"/>
          <w:noProof/>
          <w:color w:val="000000"/>
          <w:spacing w:val="5"/>
          <w:sz w:val="28"/>
          <w:szCs w:val="28"/>
          <w:lang w:val="kk-KZ"/>
        </w:rPr>
      </w:pPr>
    </w:p>
    <w:p w14:paraId="008811EB" w14:textId="77777777" w:rsidR="00D9006A" w:rsidRDefault="00D9006A" w:rsidP="00D9006A">
      <w:pPr>
        <w:rPr>
          <w:rFonts w:eastAsia="Calibri"/>
          <w:sz w:val="24"/>
          <w:szCs w:val="24"/>
          <w:lang w:val="kk-KZ"/>
        </w:rPr>
        <w:sectPr w:rsidR="00D9006A" w:rsidSect="00D9006A">
          <w:pgSz w:w="11930" w:h="16860"/>
          <w:pgMar w:top="1134" w:right="850" w:bottom="1134" w:left="1701" w:header="720" w:footer="720" w:gutter="0"/>
          <w:cols w:space="720"/>
          <w:docGrid w:linePitch="299"/>
        </w:sectPr>
      </w:pPr>
    </w:p>
    <w:p w14:paraId="7F24155F" w14:textId="77777777" w:rsidR="00D9006A" w:rsidRPr="000A3385" w:rsidRDefault="00D9006A" w:rsidP="00D9006A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A3385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ҚОРЫТЫНДЫ БАҚЫЛАУДЫ КРИТЕРИАЛДЫ БАҒАЛАУ РУБРИКАТОРЫ</w:t>
      </w:r>
    </w:p>
    <w:p w14:paraId="74D4F257" w14:textId="77777777" w:rsidR="00D9006A" w:rsidRDefault="00D9006A" w:rsidP="00D9006A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1C4196">
        <w:rPr>
          <w:rFonts w:ascii="Times New Roman" w:eastAsia="Calibri" w:hAnsi="Times New Roman" w:cs="Times New Roman"/>
          <w:sz w:val="24"/>
          <w:szCs w:val="24"/>
          <w:lang w:val="kk-KZ"/>
        </w:rPr>
        <w:t>Пəн</w:t>
      </w:r>
      <w:proofErr w:type="spellEnd"/>
      <w:r w:rsidRPr="001C41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Pr="00D7559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D9006A">
        <w:rPr>
          <w:rFonts w:ascii="Times New Roman" w:eastAsia="Tahoma" w:hAnsi="Times New Roman" w:cs="Times New Roman"/>
          <w:sz w:val="24"/>
          <w:szCs w:val="24"/>
          <w:shd w:val="clear" w:color="auto" w:fill="FFFFFF"/>
          <w:lang w:val="kk-KZ"/>
        </w:rPr>
        <w:t xml:space="preserve">ID </w:t>
      </w:r>
      <w:r w:rsidRPr="00D9006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101073 - Қала құрылысы, елді мекендерді жоспарлау және аумақты инженерлік жайластыру</w:t>
      </w:r>
      <w:r w:rsidRPr="00D75592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1C41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1C41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2654D5C6" w14:textId="15C2FF9D" w:rsidR="00D9006A" w:rsidRPr="001C4196" w:rsidRDefault="00D9006A" w:rsidP="00D9006A">
      <w:pP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1C41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бақылау формасы: </w:t>
      </w:r>
      <w:r w:rsidRPr="001C419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Тест </w:t>
      </w:r>
    </w:p>
    <w:p w14:paraId="1F99E07A" w14:textId="77777777" w:rsidR="00D9006A" w:rsidRPr="001C4196" w:rsidRDefault="00D9006A" w:rsidP="00D9006A">
      <w:pP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  <w:r w:rsidRPr="001C41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Платформасы: </w:t>
      </w:r>
      <w:proofErr w:type="spellStart"/>
      <w:r w:rsidRPr="001C419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Универ</w:t>
      </w:r>
      <w:proofErr w:type="spellEnd"/>
      <w:r w:rsidRPr="001C4196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Жүйесі, </w:t>
      </w:r>
      <w:r w:rsidRPr="001C419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C4196">
        <w:rPr>
          <w:rFonts w:ascii="Times New Roman" w:hAnsi="Times New Roman" w:cs="Times New Roman"/>
          <w:sz w:val="24"/>
          <w:szCs w:val="24"/>
          <w:u w:val="single"/>
          <w:lang w:val="kk-KZ"/>
        </w:rPr>
        <w:t>СДО МООDLE» жүйесі</w:t>
      </w:r>
      <w:r w:rsidRPr="001C419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2632"/>
        <w:gridCol w:w="2411"/>
        <w:gridCol w:w="2860"/>
        <w:gridCol w:w="2596"/>
        <w:gridCol w:w="2026"/>
      </w:tblGrid>
      <w:tr w:rsidR="00D9006A" w:rsidRPr="00D75592" w14:paraId="2EFE690C" w14:textId="77777777" w:rsidTr="00D43CDB">
        <w:trPr>
          <w:trHeight w:val="300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457019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Критерий </w:t>
            </w:r>
            <w:r w:rsidRPr="00D755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EA6FBD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Өте жақсы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 </w:t>
            </w:r>
            <w:r w:rsidRPr="00D755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 </w:t>
            </w:r>
          </w:p>
          <w:p w14:paraId="0BCD547E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F2F2D67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Жақсы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 </w:t>
            </w:r>
            <w:r w:rsidRPr="00D755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 </w:t>
            </w:r>
          </w:p>
          <w:p w14:paraId="2FEDBB22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30E4B6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Қанағаттанарлық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D755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 </w:t>
            </w:r>
          </w:p>
          <w:p w14:paraId="44C30065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F2FA36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Қанағаттан</w:t>
            </w:r>
            <w:proofErr w:type="spellEnd"/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ды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ар</w:t>
            </w:r>
            <w:proofErr w:type="spellStart"/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лықсыз</w:t>
            </w:r>
            <w:proofErr w:type="spellEnd"/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D7559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 </w:t>
            </w:r>
          </w:p>
          <w:p w14:paraId="0F75A317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9006A" w:rsidRPr="00D75592" w14:paraId="05EEA059" w14:textId="77777777" w:rsidTr="00D43CDB">
        <w:trPr>
          <w:trHeight w:val="300"/>
        </w:trPr>
        <w:tc>
          <w:tcPr>
            <w:tcW w:w="2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110B3F8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8D51D4B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90-100 %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2D184D0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70-89 %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AE0ECBE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50-69 %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1E6EBF1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25-49 %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2F68239" w14:textId="77777777" w:rsidR="00D9006A" w:rsidRPr="00D75592" w:rsidRDefault="00D9006A" w:rsidP="00D43CDB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0-24 %</w:t>
            </w:r>
          </w:p>
        </w:tc>
      </w:tr>
      <w:tr w:rsidR="00D9006A" w:rsidRPr="00D75592" w14:paraId="232F02F0" w14:textId="77777777" w:rsidTr="00D43CDB">
        <w:trPr>
          <w:trHeight w:val="300"/>
        </w:trPr>
        <w:tc>
          <w:tcPr>
            <w:tcW w:w="23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E8A2F6E" w14:textId="77777777" w:rsidR="00D9006A" w:rsidRPr="00D75592" w:rsidRDefault="00D9006A" w:rsidP="00D43C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Курстың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теориясы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мен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т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ұжырымдама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-</w:t>
            </w:r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сын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білу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түсіну</w:t>
            </w:r>
            <w:proofErr w:type="spell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64A522D" w14:textId="77777777" w:rsidR="00D9006A" w:rsidRPr="00D75592" w:rsidRDefault="00D9006A" w:rsidP="00D43CDB">
            <w:pPr>
              <w:spacing w:after="0" w:line="240" w:lineRule="auto"/>
              <w:ind w:right="57" w:firstLine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Сұрақтарға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қажет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жерде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мысалдармен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суреттелген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толық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жауаптар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берілген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Жауаптар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сауатты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ғылыми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тілде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баяндалған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г</w:t>
            </w:r>
            <w:r w:rsidRPr="00D75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D75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лық зерттеулердегі математикалық әдістер</w:t>
            </w:r>
            <w:r w:rsidRPr="00D7559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бойынша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терминдер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мен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ұғымдар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дұрыс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қолданылған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дұрыс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ашылған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C3F3933" w14:textId="77777777" w:rsidR="00D9006A" w:rsidRPr="00D75592" w:rsidRDefault="00D9006A" w:rsidP="00D43CDB">
            <w:pPr>
              <w:spacing w:after="0" w:line="240" w:lineRule="auto"/>
              <w:ind w:right="57" w:firstLine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Сұрақтарға тұтастай дұрыс жауаптар берілді, бірақ принципті емес жеке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дəлсіздіктермен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. Курстың г</w:t>
            </w:r>
            <w:r w:rsidRPr="00D75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еография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D75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лық зерттеулердегі математикалық әдістер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бойынша терминдері дұрыс қолданылмайды, жеке қате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мəлімдемелер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стилистикалық қателіктері бар. Жауаптарда қазіргі заманғы географиялық ақпараттық жүйелер, техникалық, жүйелері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-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нің бағдарламалық өнімдері дұрыс көрсетілмеген.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08243DA" w14:textId="77777777" w:rsidR="00D9006A" w:rsidRPr="00D75592" w:rsidRDefault="00D9006A" w:rsidP="00D43CDB">
            <w:pPr>
              <w:spacing w:after="0" w:line="240" w:lineRule="auto"/>
              <w:ind w:right="57" w:firstLine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Сұрақтарға жауаптар үзінді сипатында болып, дұрыс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технологиялдық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жүйелер дұрыс емес технологиялармен аралас. Тақырыпты толық ашу үшін қажетті курстың мазмұндық блоктары қамтылмайды. Студент жалпы оқу курсының тақырыбына назар аударады, бірақ нақты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мəселелерді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ашуда қиындықтарға тап болады.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071D272" w14:textId="77777777" w:rsidR="00D9006A" w:rsidRPr="00D75592" w:rsidRDefault="00D9006A" w:rsidP="00D43CDB">
            <w:pPr>
              <w:spacing w:after="0" w:line="240" w:lineRule="auto"/>
              <w:ind w:right="57" w:firstLine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Жауаптар сұрақтардың мазмұнына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сəйкес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келмейді. Оқу курсы үшін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сұрақтардағы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негізгі ұғымдар қате түсіндіріледі. 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9A3277F" w14:textId="77777777" w:rsidR="00D9006A" w:rsidRPr="00D75592" w:rsidRDefault="00D9006A" w:rsidP="00D43CDB">
            <w:pPr>
              <w:spacing w:after="0" w:line="240" w:lineRule="auto"/>
              <w:ind w:right="57" w:firstLine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Сұрақтарға жауаптар жоқ; студенттің оқу материалының көп немесе маңызды бөлігін білмеуі немесе түсінбеуі анықталған.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Қорытынды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бақылау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жүргізу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қағидаларын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бұзу</w:t>
            </w:r>
            <w:proofErr w:type="spellEnd"/>
          </w:p>
        </w:tc>
      </w:tr>
      <w:tr w:rsidR="00D9006A" w:rsidRPr="00BE1680" w14:paraId="019DEA90" w14:textId="77777777" w:rsidTr="00D43CDB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D9075D2" w14:textId="77777777" w:rsidR="00D9006A" w:rsidRPr="00D75592" w:rsidRDefault="00D9006A" w:rsidP="00D43CDB">
            <w:pPr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Курстың теориясы мен тұжырымдамасын </w:t>
            </w:r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білу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түсіну таңдалған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əдістеме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мен технологияны нақты қолданбалы тапсырмаларға қолдану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A04E1D1" w14:textId="77777777" w:rsidR="00D9006A" w:rsidRPr="00D75592" w:rsidRDefault="00D9006A" w:rsidP="00D43CDB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Курстың технологиясы мен </w:t>
            </w:r>
            <w:proofErr w:type="spellStart"/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əдіснамасы</w:t>
            </w:r>
            <w:proofErr w:type="spellEnd"/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 География </w:t>
            </w:r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бағытындағы білім алушы студенттерді ғылыми даярлау бағытының ерекшелігін ескере отырып, терең мағынада қолданылады; ғылыми ұғымдар қойылған тапсырмаға нақты қолданылады, содан кейін негізгі проблеманы логикалық </w:t>
            </w:r>
            <w:proofErr w:type="spellStart"/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proofErr w:type="spellStart"/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дəлелді</w:t>
            </w:r>
            <w:proofErr w:type="spellEnd"/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 түрде ашады;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857D14F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Курстың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əдіснамасы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мен студенттің алған білімі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əлсіз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құрылымдалған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емтихан билетінде ұсынылған нақты практикалық тапсырмаларды шешуге бейімделген. Білім алушы жауаптарында </w:t>
            </w:r>
          </w:p>
          <w:p w14:paraId="5C05C15A" w14:textId="77777777" w:rsidR="00D9006A" w:rsidRPr="00D75592" w:rsidRDefault="00D9006A" w:rsidP="00D43CDB">
            <w:pPr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картографиялық модельдеудің дамуы орташа деңгейде қарастырған, жауапта маңызды емес нақты қателер бар, оларды өздігінен түзете алады;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3D78B0F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Курстың құралдары </w:t>
            </w:r>
            <w:r w:rsidRPr="00D7559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 xml:space="preserve">ішінара аз </w:t>
            </w:r>
            <w:proofErr w:type="spellStart"/>
            <w:r w:rsidRPr="00D7559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құрылымданған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, мазмұны аз, жауапта нақты 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емес, презентация логикасы бұзылған, ұсынылған материалдың мағынасы жоқ,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пəнаралық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байланыстар туралы түсінік жоқ.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FEB7D5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Пəннің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мақсатты міндеттері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мен және негізгі </w:t>
            </w:r>
            <w:r w:rsidRPr="00D7559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ерекшеліктері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н 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ажырата алмайды, студент өз бетінше түзете алмайтын елеулі нақты қателіктердің көп кездесуі, емтихан мазмұны бойынша қосымша сұрақтардың көпшілігіне білім алушыға жауап жазу қиынға соғады немесе дұрыс жауап бермейді.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CDF4A1B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Тапсырманы шешу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курсты түсіндіру үшін </w:t>
            </w:r>
          </w:p>
          <w:p w14:paraId="4D2AE4F2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карталарды құрас-тыруда қолданылатын географиялық ақпараттық жүйе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-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лер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дамуы жөнінде білімді қолдана алмау; жауап беру кезінде (бір сұраққа) 3-4-тен астам өрескел қателіктер жібереді, оны тіпті мұғалімнің көмегімен түзете алмайды; материалды толық игермеген. Қоры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-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тынды бақылау жүргізу қағида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-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ларын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бұзу.</w:t>
            </w:r>
          </w:p>
        </w:tc>
      </w:tr>
      <w:tr w:rsidR="00D9006A" w:rsidRPr="00040364" w14:paraId="183603DD" w14:textId="77777777" w:rsidTr="00D43CDB">
        <w:trPr>
          <w:trHeight w:val="30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23C5734" w14:textId="77777777" w:rsidR="00D9006A" w:rsidRPr="00D75592" w:rsidRDefault="00D9006A" w:rsidP="00D43CDB">
            <w:pPr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Таңдалған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əдістеменің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ұсынылған практикалық тапсырмаға қолданылуын бағалау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талдау, </w:t>
            </w:r>
            <w:proofErr w:type="spellStart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нəтижені</w:t>
            </w:r>
            <w:proofErr w:type="spellEnd"/>
            <w:r w:rsidRPr="00D7559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негіздеу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FEA24E7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Географиялық зерттеулердегі математикалық әдістер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туралы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əдістер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мен жүйелерді интеграциялау, негіздеу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талдау, жауапты құрылымдау, емтихан билеті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мəселесі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бойынша қолданыстағы теориялардың, ғылыми мектептердің, 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бағыттардың 5 ережесін талдау қабілетінің болуы, жауаптар мысалдармен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көрнекі материалдармен, оның ішінде білім алушының өз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тəжірибесінен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суреттеледі. 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96B468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Курстың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əдістері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мен технологияларын қолдануды интеграциялау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талдау, білімді жаңғырту кезінде елеусіз қателіктер жібере отырып, ғылыми ұғымдарды қолдану арқылы өз ойларын бекіту үшін көрнекі </w:t>
            </w: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материалдарды қолдану; емтихан билеті сұрақтары бойынша қолданыстағы теориялардың, ғылыми мектептердің, бағыттардың 3-4 ережелерін талдау.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493CD07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 xml:space="preserve">Курстың заңдылықтары мен принциптерінің үстіртін негіздемесі, оқу бағдарламасына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сəйкес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материалдың негізгі көлемін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жəне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жетекші сұрақтардың талабымен </w:t>
            </w:r>
            <w:proofErr w:type="spellStart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əлсіз</w:t>
            </w:r>
            <w:proofErr w:type="spellEnd"/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қолдану; оны өз бетінше орындауда қиындықтар туындауы.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52D57D1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Курстың әдістері мен технологияларын қолданудың негізділігі мен талдауының болмауы, репродуктивті сипаттағы сұрақтарға жауап беру кезінде қиындықтың көрінісі.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8EB156" w14:textId="77777777" w:rsidR="00D9006A" w:rsidRPr="00D75592" w:rsidRDefault="00D9006A" w:rsidP="00D43CDB">
            <w:pPr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cyan"/>
                <w:lang w:val="kk-KZ" w:eastAsia="ru-RU"/>
                <w14:ligatures w14:val="none"/>
              </w:rPr>
            </w:pPr>
            <w:r w:rsidRPr="00D7559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Мысалдар келтірген кезде курс әдістерін қолдану қабілетінің болмауы; Қорытынды бақылау жүргізу қағидаларын бұзу.</w:t>
            </w:r>
          </w:p>
        </w:tc>
      </w:tr>
    </w:tbl>
    <w:p w14:paraId="6B3F0408" w14:textId="77777777" w:rsidR="00D9006A" w:rsidRDefault="00D9006A" w:rsidP="00D900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8AA36F" w14:textId="77777777" w:rsidR="00D9006A" w:rsidRDefault="00D9006A" w:rsidP="00D900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ACD555" w14:textId="77777777" w:rsidR="00D9006A" w:rsidRDefault="00D9006A" w:rsidP="00D9006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80E908" w14:textId="77777777" w:rsidR="00D9006A" w:rsidRDefault="00D9006A" w:rsidP="00D9006A">
      <w:pPr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D9006A" w:rsidSect="00D9006A">
          <w:pgSz w:w="16860" w:h="11930" w:orient="landscape"/>
          <w:pgMar w:top="1701" w:right="1134" w:bottom="851" w:left="1134" w:header="720" w:footer="720" w:gutter="0"/>
          <w:cols w:space="720"/>
          <w:docGrid w:linePitch="299"/>
        </w:sectPr>
      </w:pPr>
    </w:p>
    <w:p w14:paraId="6FA1C3CE" w14:textId="77777777" w:rsidR="00A14B4A" w:rsidRPr="00040364" w:rsidRDefault="00A14B4A">
      <w:pPr>
        <w:rPr>
          <w:lang w:val="kk-KZ"/>
        </w:rPr>
      </w:pPr>
    </w:p>
    <w:sectPr w:rsidR="00A14B4A" w:rsidRPr="00040364" w:rsidSect="00D9006A">
      <w:pgSz w:w="1193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429"/>
    <w:multiLevelType w:val="hybridMultilevel"/>
    <w:tmpl w:val="8FE26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23074"/>
    <w:multiLevelType w:val="hybridMultilevel"/>
    <w:tmpl w:val="BAB4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0897"/>
    <w:multiLevelType w:val="hybridMultilevel"/>
    <w:tmpl w:val="3BC2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93499">
    <w:abstractNumId w:val="0"/>
  </w:num>
  <w:num w:numId="2" w16cid:durableId="1501695779">
    <w:abstractNumId w:val="1"/>
  </w:num>
  <w:num w:numId="3" w16cid:durableId="37535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A"/>
    <w:rsid w:val="00040364"/>
    <w:rsid w:val="001F0015"/>
    <w:rsid w:val="00274156"/>
    <w:rsid w:val="00277AD3"/>
    <w:rsid w:val="00A14B4A"/>
    <w:rsid w:val="00B96178"/>
    <w:rsid w:val="00CF7FD5"/>
    <w:rsid w:val="00D9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7B80"/>
  <w15:chartTrackingRefBased/>
  <w15:docId w15:val="{030E0B04-7544-4F3D-8FB0-4BE3457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6A"/>
  </w:style>
  <w:style w:type="paragraph" w:styleId="1">
    <w:name w:val="heading 1"/>
    <w:basedOn w:val="a"/>
    <w:next w:val="a"/>
    <w:link w:val="10"/>
    <w:uiPriority w:val="9"/>
    <w:qFormat/>
    <w:rsid w:val="00D9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0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0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0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0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0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0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0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0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0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0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06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900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006A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  <w:kern w:val="0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1357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Орынбасарова Гулнар</cp:lastModifiedBy>
  <cp:revision>3</cp:revision>
  <cp:lastPrinted>2025-09-23T18:26:00Z</cp:lastPrinted>
  <dcterms:created xsi:type="dcterms:W3CDTF">2025-09-23T18:18:00Z</dcterms:created>
  <dcterms:modified xsi:type="dcterms:W3CDTF">2026-06-11T09:56:00Z</dcterms:modified>
</cp:coreProperties>
</file>